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line="240" w:lineRule="auto"/>
        <w:ind w:firstLine="0" w:left="1134"/>
        <w:jc w:val="center"/>
        <w:rPr>
          <w:sz w:val="32"/>
        </w:rPr>
      </w:pPr>
      <w:r>
        <w:rPr>
          <w:b w:val="1"/>
          <w:sz w:val="32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5715</wp:posOffset>
            </wp:positionH>
            <wp:positionV relativeFrom="paragraph">
              <wp:posOffset>-87630</wp:posOffset>
            </wp:positionV>
            <wp:extent cx="923925" cy="85725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923925" cy="8572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z w:val="32"/>
        </w:rPr>
        <w:t>Общество с ограниченной ответственностью</w:t>
      </w:r>
    </w:p>
    <w:p w14:paraId="02000000">
      <w:pPr>
        <w:ind/>
        <w:jc w:val="center"/>
        <w:rPr>
          <w:rFonts w:ascii="Times New Roman" w:hAnsi="Times New Roman"/>
          <w:b w:val="1"/>
          <w:sz w:val="48"/>
        </w:rPr>
      </w:pPr>
      <w:r>
        <w:rPr>
          <w:b w:val="1"/>
          <w:sz w:val="48"/>
        </w:rPr>
        <w:t xml:space="preserve">        </w:t>
      </w:r>
      <w:r>
        <w:rPr>
          <w:b w:val="1"/>
          <w:sz w:val="48"/>
        </w:rPr>
        <w:t>«</w:t>
      </w:r>
      <w:r>
        <w:rPr>
          <w:b w:val="1"/>
          <w:sz w:val="48"/>
        </w:rPr>
        <w:t>Сырьевая</w:t>
      </w:r>
      <w:r>
        <w:rPr>
          <w:b w:val="1"/>
          <w:sz w:val="48"/>
        </w:rPr>
        <w:t xml:space="preserve"> </w:t>
      </w:r>
      <w:r>
        <w:rPr>
          <w:b w:val="1"/>
          <w:sz w:val="48"/>
        </w:rPr>
        <w:t>Самарская</w:t>
      </w:r>
      <w:r>
        <w:rPr>
          <w:b w:val="1"/>
          <w:sz w:val="48"/>
        </w:rPr>
        <w:t xml:space="preserve"> Компания»</w:t>
      </w:r>
      <w:r>
        <w:rPr>
          <w:rFonts w:ascii="Times New Roman" w:hAnsi="Times New Roman"/>
          <w:b w:val="1"/>
          <w:sz w:val="20"/>
        </w:rPr>
        <mc:AlternateContent>
          <mc:Choice Requires="wps">
            <w:draw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5715</wp:posOffset>
                </wp:positionH>
                <wp:positionV relativeFrom="paragraph">
                  <wp:posOffset>531495</wp:posOffset>
                </wp:positionV>
                <wp:extent cx="6019800" cy="952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true" rot="0">
                          <a:off x="0" y="0"/>
                          <a:ext cx="6019800" cy="952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4"/>
        <w:gridCol w:w="4851"/>
      </w:tblGrid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3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Организационно- правовая форма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5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Полное наименование предприятия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 «</w:t>
            </w:r>
            <w:r>
              <w:rPr>
                <w:sz w:val="24"/>
              </w:rPr>
              <w:t>Сырьевая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  <w:r>
              <w:rPr>
                <w:sz w:val="24"/>
              </w:rPr>
              <w:t xml:space="preserve"> Компания</w:t>
            </w:r>
            <w:r>
              <w:rPr>
                <w:sz w:val="24"/>
              </w:rPr>
              <w:t>»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7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наименование предприятия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sz w:val="24"/>
              </w:rPr>
            </w:pPr>
            <w:r>
              <w:rPr>
                <w:sz w:val="24"/>
              </w:rPr>
              <w:t xml:space="preserve">ООО </w:t>
            </w:r>
            <w:r>
              <w:rPr>
                <w:sz w:val="24"/>
              </w:rPr>
              <w:t>«</w:t>
            </w:r>
            <w:r>
              <w:rPr>
                <w:sz w:val="24"/>
              </w:rPr>
              <w:t>Сырьевая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  <w:r>
              <w:rPr>
                <w:sz w:val="24"/>
              </w:rPr>
              <w:t xml:space="preserve"> Компания</w:t>
            </w:r>
            <w:r>
              <w:rPr>
                <w:sz w:val="24"/>
              </w:rPr>
              <w:t>»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9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Юридический адрес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spacing w:after="0" w:line="240" w:lineRule="auto"/>
              <w:ind/>
              <w:jc w:val="center"/>
            </w:pPr>
            <w:r>
              <w:rPr>
                <w:rFonts w:asciiTheme="minorAscii" w:hAnsiTheme="minorHAnsi"/>
              </w:rPr>
              <w:t>443050</w:t>
            </w:r>
            <w:r>
              <w:rPr>
                <w:rFonts w:asciiTheme="minorAscii" w:hAnsiTheme="minorHAnsi"/>
              </w:rPr>
              <w:t xml:space="preserve">, Россия, </w:t>
            </w:r>
            <w:r>
              <w:rPr>
                <w:rFonts w:asciiTheme="minorAscii" w:hAnsiTheme="minorHAnsi"/>
              </w:rPr>
              <w:t>Самарская обл., г. Самара, пос. Зубчаниновка,</w:t>
            </w:r>
            <w:r>
              <w:rPr>
                <w:rFonts w:asciiTheme="minorAscii" w:hAnsiTheme="minorHAnsi"/>
              </w:rPr>
              <w:t xml:space="preserve"> Смышляевское</w:t>
            </w:r>
            <w:r>
              <w:rPr>
                <w:rFonts w:asciiTheme="minorAscii" w:hAnsiTheme="minorHAnsi"/>
              </w:rPr>
              <w:t xml:space="preserve"> шоссе</w:t>
            </w:r>
            <w:r>
              <w:rPr>
                <w:rFonts w:asciiTheme="minorAscii" w:hAnsiTheme="minorHAnsi"/>
              </w:rPr>
              <w:t>, д. 1А этаж 4 офис 406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B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Почтовый адрес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ind/>
              <w:jc w:val="center"/>
            </w:pPr>
            <w:r>
              <w:rPr>
                <w:rFonts w:asciiTheme="minorAscii" w:hAnsiTheme="minorHAnsi"/>
              </w:rPr>
              <w:t>443050</w:t>
            </w:r>
            <w:r>
              <w:rPr>
                <w:rFonts w:asciiTheme="minorAscii" w:hAnsiTheme="minorHAnsi"/>
              </w:rPr>
              <w:t xml:space="preserve">, Россия, </w:t>
            </w:r>
            <w:r>
              <w:rPr>
                <w:rFonts w:asciiTheme="minorAscii" w:hAnsiTheme="minorHAnsi"/>
              </w:rPr>
              <w:t>Самарская обл., г. Самара, пос. Зубчаниновка,</w:t>
            </w:r>
            <w:r>
              <w:rPr>
                <w:rFonts w:asciiTheme="minorAscii" w:hAnsiTheme="minorHAnsi"/>
              </w:rPr>
              <w:t xml:space="preserve"> Смышляевское</w:t>
            </w:r>
            <w:r>
              <w:rPr>
                <w:rFonts w:asciiTheme="minorAscii" w:hAnsiTheme="minorHAnsi"/>
              </w:rPr>
              <w:t xml:space="preserve"> шоссе</w:t>
            </w:r>
            <w:r>
              <w:rPr>
                <w:rFonts w:asciiTheme="minorAscii" w:hAnsiTheme="minorHAnsi"/>
              </w:rPr>
              <w:t>, д. 1А этаж 4 офис 406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D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Руководитель предприятия, должность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0F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Фамилия, имя, отчество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sz w:val="24"/>
              </w:rPr>
            </w:pPr>
            <w:r>
              <w:rPr>
                <w:sz w:val="24"/>
              </w:rPr>
              <w:t>Жеребятьев Андрей Евгеньевич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1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Номер телефона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rPr>
                <w:sz w:val="24"/>
              </w:rPr>
            </w:pPr>
            <w:r>
              <w:rPr>
                <w:sz w:val="24"/>
              </w:rPr>
              <w:t>8(846)221-01-86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3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Документ, на основании которого действует предприятие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sz w:val="24"/>
              </w:rPr>
            </w:pPr>
            <w:r>
              <w:rPr>
                <w:sz w:val="24"/>
              </w:rPr>
              <w:t>Устав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5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ОГРН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highlight w:val="white"/>
              </w:rPr>
              <w:t>1186313040759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7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ИНН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spacing w:val="-4"/>
              </w:rPr>
              <w:t>6312187309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9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КПП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spacing w:val="-4"/>
              </w:rPr>
              <w:t>631201001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B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банка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spacing w:val="-4"/>
              </w:rPr>
              <w:t>ТОЧКА ПАО БАНКА "ФК ОТКРЫТИЕ</w:t>
            </w:r>
            <w:r>
              <w:rPr>
                <w:rFonts w:asciiTheme="majorAscii" w:hAnsiTheme="majorHAnsi"/>
                <w:color w:val="000000"/>
                <w:spacing w:val="-4"/>
              </w:rPr>
              <w:t>"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D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Расчётный счёт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spacing w:val="-4"/>
              </w:rPr>
              <w:t>4070281041450000798</w:t>
            </w:r>
            <w:r>
              <w:rPr>
                <w:rFonts w:asciiTheme="majorAscii" w:hAnsiTheme="majorHAnsi"/>
                <w:color w:val="000000"/>
                <w:spacing w:val="-4"/>
              </w:rPr>
              <w:t>1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1F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Корреспондирующий счёт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spacing w:val="-4"/>
              </w:rPr>
              <w:t>30101810845250000999</w:t>
            </w:r>
          </w:p>
        </w:tc>
      </w:tr>
      <w:tr>
        <w:tc>
          <w:tcPr>
            <w:tcW w:type="dxa" w:w="4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</w:tcPr>
          <w:p w14:paraId="21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БИК</w:t>
            </w:r>
          </w:p>
        </w:tc>
        <w:tc>
          <w:tcPr>
            <w:tcW w:type="dxa" w:w="4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rPr>
                <w:rFonts w:asciiTheme="majorAscii" w:hAnsiTheme="majorHAnsi"/>
              </w:rPr>
            </w:pPr>
            <w:r>
              <w:rPr>
                <w:rFonts w:asciiTheme="majorAscii" w:hAnsiTheme="majorHAnsi"/>
                <w:color w:val="000000"/>
                <w:spacing w:val="-4"/>
              </w:rPr>
              <w:t>044525999</w:t>
            </w:r>
          </w:p>
        </w:tc>
      </w:tr>
    </w:tbl>
    <w:p w14:paraId="23000000">
      <w:pPr>
        <w:rPr>
          <w:b w:val="1"/>
          <w:sz w:val="36"/>
        </w:rPr>
      </w:pPr>
    </w:p>
    <w:p w14:paraId="24000000">
      <w:pPr>
        <w:ind/>
        <w:jc w:val="right"/>
      </w:pPr>
      <w:bookmarkStart w:id="1" w:name="_GoBack"/>
      <w:bookmarkEnd w:id="1"/>
      <w:r>
        <w:t>Директор: ________________________ (Жеребятьев А.Е.)</w:t>
      </w:r>
    </w:p>
    <w:sectPr>
      <w:pgSz w:h="16838" w:orient="portrait" w:w="11906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rFonts w:ascii="Calibri" w:hAnsi="Calibri"/>
      <w:sz w:val="22"/>
    </w:rPr>
  </w:style>
  <w:style w:default="1" w:styleId="Style_2_ch" w:type="character">
    <w:name w:val="Normal"/>
    <w:link w:val="Style_2"/>
    <w:rPr>
      <w:rFonts w:ascii="Calibri" w:hAnsi="Calibr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WW-Absatz-Standardschriftart"/>
    <w:link w:val="Style_4_ch"/>
  </w:style>
  <w:style w:styleId="Style_4_ch" w:type="character">
    <w:name w:val="WW-Absatz-Standardschriftart"/>
    <w:link w:val="Style_4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2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ody Text"/>
    <w:basedOn w:val="Style_2"/>
    <w:link w:val="Style_9_ch"/>
    <w:pPr>
      <w:spacing w:after="120"/>
      <w:ind/>
    </w:pPr>
  </w:style>
  <w:style w:styleId="Style_9_ch" w:type="character">
    <w:name w:val="Body Text"/>
    <w:basedOn w:val="Style_2_ch"/>
    <w:link w:val="Style_9"/>
  </w:style>
  <w:style w:styleId="Style_10" w:type="paragraph">
    <w:name w:val="Указатель1"/>
    <w:basedOn w:val="Style_2"/>
    <w:link w:val="Style_10_ch"/>
    <w:rPr>
      <w:rFonts w:ascii="Arial" w:hAnsi="Arial"/>
    </w:rPr>
  </w:style>
  <w:style w:styleId="Style_10_ch" w:type="character">
    <w:name w:val="Указатель1"/>
    <w:basedOn w:val="Style_2_ch"/>
    <w:link w:val="Style_10"/>
    <w:rPr>
      <w:rFonts w:ascii="Arial" w:hAnsi="Arial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Absatz-Standardschriftart"/>
    <w:link w:val="Style_12_ch"/>
  </w:style>
  <w:style w:styleId="Style_12_ch" w:type="character">
    <w:name w:val="Absatz-Standardschriftart"/>
    <w:link w:val="Style_12"/>
  </w:style>
  <w:style w:styleId="Style_13" w:type="paragraph">
    <w:name w:val="WW-Absatz-Standardschriftart1111"/>
    <w:link w:val="Style_13_ch"/>
  </w:style>
  <w:style w:styleId="Style_13_ch" w:type="character">
    <w:name w:val="WW-Absatz-Standardschriftart1111"/>
    <w:link w:val="Style_13"/>
  </w:style>
  <w:style w:styleId="Style_14" w:type="paragraph">
    <w:name w:val="toc 3"/>
    <w:next w:val="Style_2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Название1"/>
    <w:basedOn w:val="Style_2"/>
    <w:link w:val="Style_15_ch"/>
    <w:pPr>
      <w:spacing w:after="120" w:before="120"/>
      <w:ind/>
    </w:pPr>
    <w:rPr>
      <w:rFonts w:ascii="Arial" w:hAnsi="Arial"/>
      <w:i w:val="1"/>
      <w:sz w:val="20"/>
    </w:rPr>
  </w:style>
  <w:style w:styleId="Style_15_ch" w:type="character">
    <w:name w:val="Название1"/>
    <w:basedOn w:val="Style_2_ch"/>
    <w:link w:val="Style_15"/>
    <w:rPr>
      <w:rFonts w:ascii="Arial" w:hAnsi="Arial"/>
      <w:i w:val="1"/>
      <w:sz w:val="20"/>
    </w:rPr>
  </w:style>
  <w:style w:styleId="Style_16" w:type="paragraph">
    <w:name w:val="WW-Absatz-Standardschriftart11"/>
    <w:link w:val="Style_16_ch"/>
  </w:style>
  <w:style w:styleId="Style_16_ch" w:type="character">
    <w:name w:val="WW-Absatz-Standardschriftart11"/>
    <w:link w:val="Style_16"/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2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WW-Absatz-Standardschriftart111"/>
    <w:link w:val="Style_25_ch"/>
  </w:style>
  <w:style w:styleId="Style_25_ch" w:type="character">
    <w:name w:val="WW-Absatz-Standardschriftart111"/>
    <w:link w:val="Style_25"/>
  </w:style>
  <w:style w:styleId="Style_26" w:type="paragraph">
    <w:name w:val="WW-Absatz-Standardschriftart11111"/>
    <w:link w:val="Style_26_ch"/>
  </w:style>
  <w:style w:styleId="Style_26_ch" w:type="character">
    <w:name w:val="WW-Absatz-Standardschriftart11111"/>
    <w:link w:val="Style_26"/>
  </w:style>
  <w:style w:styleId="Style_27" w:type="paragraph">
    <w:name w:val="WW-Absatz-Standardschriftart1"/>
    <w:link w:val="Style_27_ch"/>
  </w:style>
  <w:style w:styleId="Style_27_ch" w:type="character">
    <w:name w:val="WW-Absatz-Standardschriftart1"/>
    <w:link w:val="Style_27"/>
  </w:style>
  <w:style w:styleId="Style_28" w:type="paragraph">
    <w:name w:val="toc 5"/>
    <w:next w:val="Style_2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сновной шрифт абзаца1"/>
    <w:link w:val="Style_29_ch"/>
  </w:style>
  <w:style w:styleId="Style_29_ch" w:type="character">
    <w:name w:val="Основной шрифт абзаца1"/>
    <w:link w:val="Style_29"/>
  </w:style>
  <w:style w:styleId="Style_30" w:type="paragraph">
    <w:name w:val="Subtitle"/>
    <w:next w:val="Style_2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List"/>
    <w:basedOn w:val="Style_9"/>
    <w:link w:val="Style_31_ch"/>
    <w:rPr>
      <w:rFonts w:ascii="Arial" w:hAnsi="Arial"/>
    </w:rPr>
  </w:style>
  <w:style w:styleId="Style_31_ch" w:type="character">
    <w:name w:val="List"/>
    <w:basedOn w:val="Style_9_ch"/>
    <w:link w:val="Style_31"/>
    <w:rPr>
      <w:rFonts w:ascii="Arial" w:hAnsi="Arial"/>
    </w:rPr>
  </w:style>
  <w:style w:styleId="Style_32" w:type="paragraph">
    <w:name w:val="toc 10"/>
    <w:next w:val="Style_2"/>
    <w:link w:val="Style_32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2_ch" w:type="character">
    <w:name w:val="toc 10"/>
    <w:link w:val="Style_32"/>
    <w:rPr>
      <w:rFonts w:ascii="XO Thames" w:hAnsi="XO Thames"/>
      <w:sz w:val="28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paragraph">
    <w:name w:val="Заголовок1"/>
    <w:basedOn w:val="Style_2"/>
    <w:next w:val="Style_9"/>
    <w:link w:val="Style_36_ch"/>
    <w:pPr>
      <w:keepNext w:val="1"/>
      <w:spacing w:after="120" w:before="240"/>
      <w:ind/>
    </w:pPr>
    <w:rPr>
      <w:rFonts w:ascii="Arial" w:hAnsi="Arial"/>
      <w:sz w:val="28"/>
    </w:rPr>
  </w:style>
  <w:style w:styleId="Style_36_ch" w:type="character">
    <w:name w:val="Заголовок1"/>
    <w:basedOn w:val="Style_2_ch"/>
    <w:link w:val="Style_36"/>
    <w:rPr>
      <w:rFonts w:ascii="Arial" w:hAnsi="Arial"/>
      <w:sz w:val="28"/>
    </w:rPr>
  </w:style>
  <w:style w:styleId="Style_37" w:type="paragraph">
    <w:name w:val="Balloon Text"/>
    <w:basedOn w:val="Style_2"/>
    <w:link w:val="Style_37_ch"/>
    <w:pPr>
      <w:spacing w:after="0" w:line="240" w:lineRule="auto"/>
      <w:ind/>
    </w:pPr>
    <w:rPr>
      <w:rFonts w:ascii="Segoe UI" w:hAnsi="Segoe UI"/>
      <w:sz w:val="18"/>
    </w:rPr>
  </w:style>
  <w:style w:styleId="Style_37_ch" w:type="character">
    <w:name w:val="Balloon Text"/>
    <w:basedOn w:val="Style_2_ch"/>
    <w:link w:val="Style_37"/>
    <w:rPr>
      <w:rFonts w:ascii="Segoe UI" w:hAnsi="Segoe UI"/>
      <w:sz w:val="18"/>
    </w:rPr>
  </w:style>
  <w:style w:styleId="Style_3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MyOffice-CoreFramework-Android/24-959.572.6198.597.1@RELEASE-CORE-24.0-ST-3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2021-11-18T11:11:03Z</dcterms:modified>
</cp:coreProperties>
</file>